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B8DC9">
      <w:pPr>
        <w:spacing w:line="360" w:lineRule="auto"/>
        <w:jc w:val="left"/>
        <w:rPr>
          <w:rFonts w:hint="eastAsia"/>
        </w:rPr>
      </w:pPr>
      <w:r>
        <w:rPr>
          <w:rFonts w:hint="eastAsia"/>
        </w:rPr>
        <w:t>附件</w:t>
      </w:r>
      <w:r>
        <w:t>3</w:t>
      </w:r>
      <w:r>
        <w:rPr>
          <w:rFonts w:hint="eastAsia"/>
        </w:rPr>
        <w:t>：</w:t>
      </w:r>
    </w:p>
    <w:p w14:paraId="2F60C477">
      <w:pPr>
        <w:jc w:val="center"/>
        <w:rPr>
          <w:rFonts w:hint="eastAsia" w:ascii="仿宋_GB2312" w:eastAsia="仿宋_GB2312"/>
          <w:b/>
          <w:sz w:val="32"/>
          <w:szCs w:val="32"/>
        </w:rPr>
      </w:pPr>
      <w:r>
        <w:rPr>
          <w:rFonts w:hint="eastAsia" w:ascii="仿宋_GB2312" w:eastAsia="仿宋_GB2312"/>
          <w:b/>
          <w:sz w:val="32"/>
          <w:szCs w:val="32"/>
        </w:rPr>
        <w:t>关于本科生导师和培养对象考核的试行办法</w:t>
      </w:r>
    </w:p>
    <w:p w14:paraId="79F474C6">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根据《南京中医药大学关于本科生实施导师制培养模式的试行办法》的有关要求及学院的工作实际，经院本导制人才培养工作领导小组研究，现制定卫生经济管理学院本科生导师和培养对象考核试行办法，请遵照实施。</w:t>
      </w:r>
    </w:p>
    <w:p w14:paraId="765D9003">
      <w:pPr>
        <w:spacing w:line="520" w:lineRule="exact"/>
        <w:ind w:firstLine="562" w:firstLineChars="200"/>
        <w:jc w:val="center"/>
        <w:rPr>
          <w:rFonts w:hint="default" w:ascii="仿宋_GB2312" w:hAnsi="Times New Roman" w:eastAsia="仿宋_GB2312" w:cs="Times New Roman"/>
          <w:b/>
          <w:sz w:val="28"/>
          <w:szCs w:val="28"/>
          <w:lang w:val="en-US" w:eastAsia="zh-CN"/>
        </w:rPr>
      </w:pPr>
      <w:r>
        <w:rPr>
          <w:rFonts w:hint="eastAsia" w:ascii="仿宋_GB2312" w:hAnsi="Times New Roman" w:eastAsia="仿宋_GB2312" w:cs="Times New Roman"/>
          <w:b/>
          <w:sz w:val="28"/>
          <w:szCs w:val="28"/>
          <w:lang w:val="en-US" w:eastAsia="zh-CN"/>
        </w:rPr>
        <w:t>第一章 总则</w:t>
      </w:r>
    </w:p>
    <w:p w14:paraId="633A3735">
      <w:pPr>
        <w:spacing w:line="520" w:lineRule="exact"/>
        <w:ind w:firstLine="562" w:firstLineChars="200"/>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一、组织实施</w:t>
      </w:r>
    </w:p>
    <w:p w14:paraId="40F74467">
      <w:pPr>
        <w:spacing w:line="520" w:lineRule="exact"/>
        <w:ind w:firstLine="560" w:firstLineChars="200"/>
        <w:rPr>
          <w:rFonts w:hint="eastAsia" w:ascii="仿宋_GB2312" w:eastAsia="仿宋_GB2312"/>
          <w:sz w:val="28"/>
          <w:szCs w:val="28"/>
        </w:rPr>
      </w:pPr>
      <w:r>
        <w:rPr>
          <w:rFonts w:hint="eastAsia" w:ascii="仿宋_GB2312" w:hAnsi="Times New Roman" w:eastAsia="仿宋_GB2312" w:cs="Times New Roman"/>
          <w:sz w:val="28"/>
          <w:szCs w:val="28"/>
        </w:rPr>
        <w:t>卫生经济管理学院</w:t>
      </w:r>
      <w:r>
        <w:rPr>
          <w:rFonts w:hint="eastAsia" w:ascii="仿宋_GB2312" w:eastAsia="仿宋_GB2312"/>
          <w:sz w:val="28"/>
          <w:szCs w:val="28"/>
        </w:rPr>
        <w:t>本导制人才培养工作领导小组负责对学院本科生导师和培养对象的年度考核，年度考核于每年12月进行。</w:t>
      </w:r>
    </w:p>
    <w:p w14:paraId="25378C02">
      <w:pPr>
        <w:spacing w:line="520" w:lineRule="exact"/>
        <w:ind w:firstLine="562" w:firstLineChars="200"/>
        <w:rPr>
          <w:rFonts w:hint="eastAsia" w:ascii="仿宋_GB2312" w:eastAsia="仿宋_GB2312"/>
          <w:b/>
          <w:sz w:val="28"/>
          <w:szCs w:val="28"/>
        </w:rPr>
      </w:pPr>
      <w:r>
        <w:rPr>
          <w:rFonts w:hint="eastAsia" w:ascii="仿宋_GB2312" w:eastAsia="仿宋_GB2312"/>
          <w:b/>
          <w:sz w:val="28"/>
          <w:szCs w:val="28"/>
        </w:rPr>
        <w:t>二、本科生导师的考核</w:t>
      </w:r>
    </w:p>
    <w:p w14:paraId="239F6692">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卫生经济管理学院本导制人才培养工作领导小组根据本科生导师履行导师职责情况确定导师待遇，核算导师工作量。对于培养对象失去培养资格，又未补充新的培养对象的，或因各种原因不能履行、胜任导师职责的，则取消其导师待遇。</w:t>
      </w:r>
    </w:p>
    <w:p w14:paraId="684B8431">
      <w:pPr>
        <w:spacing w:line="520" w:lineRule="exact"/>
        <w:ind w:firstLine="562" w:firstLineChars="200"/>
        <w:jc w:val="center"/>
        <w:rPr>
          <w:rFonts w:hint="default" w:ascii="仿宋_GB2312" w:hAnsi="Times New Roman" w:eastAsia="仿宋_GB2312" w:cs="Times New Roman"/>
          <w:b/>
          <w:sz w:val="28"/>
          <w:szCs w:val="28"/>
          <w:lang w:val="en-US" w:eastAsia="zh-CN"/>
        </w:rPr>
      </w:pPr>
      <w:r>
        <w:rPr>
          <w:rFonts w:hint="eastAsia" w:ascii="仿宋_GB2312" w:hAnsi="Times New Roman" w:eastAsia="仿宋_GB2312" w:cs="Times New Roman"/>
          <w:b/>
          <w:sz w:val="28"/>
          <w:szCs w:val="28"/>
          <w:lang w:val="en-US" w:eastAsia="zh-CN"/>
        </w:rPr>
        <w:t>第二章 导师任职条件</w:t>
      </w:r>
    </w:p>
    <w:p w14:paraId="74B01C9E">
      <w:pPr>
        <w:spacing w:line="520" w:lineRule="exact"/>
        <w:ind w:firstLine="562" w:firstLineChars="200"/>
        <w:rPr>
          <w:rFonts w:hint="default" w:ascii="仿宋_GB2312" w:eastAsia="仿宋_GB2312"/>
          <w:b/>
          <w:sz w:val="28"/>
          <w:szCs w:val="28"/>
          <w:lang w:val="en-US" w:eastAsia="zh-CN"/>
        </w:rPr>
      </w:pPr>
      <w:r>
        <w:rPr>
          <w:rFonts w:hint="eastAsia" w:ascii="仿宋_GB2312" w:eastAsia="仿宋_GB2312"/>
          <w:b/>
          <w:sz w:val="28"/>
          <w:szCs w:val="28"/>
          <w:lang w:val="en-US" w:eastAsia="zh-CN"/>
        </w:rPr>
        <w:t>一、</w:t>
      </w:r>
      <w:r>
        <w:rPr>
          <w:rFonts w:hint="eastAsia" w:ascii="仿宋_GB2312" w:eastAsia="仿宋_GB2312"/>
          <w:b/>
          <w:sz w:val="28"/>
          <w:szCs w:val="28"/>
        </w:rPr>
        <w:t>导师</w:t>
      </w:r>
      <w:r>
        <w:rPr>
          <w:rFonts w:hint="eastAsia" w:ascii="仿宋_GB2312" w:eastAsia="仿宋_GB2312"/>
          <w:b/>
          <w:sz w:val="28"/>
          <w:szCs w:val="28"/>
          <w:lang w:val="en-US" w:eastAsia="zh-CN"/>
        </w:rPr>
        <w:t>应具备以下基本条件</w:t>
      </w:r>
    </w:p>
    <w:p w14:paraId="14BC2F2D">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1、拥护党的领导，践行社会主义核心价值观，政治觉悟高、理论素养强；恪守师德师风，潜心育人，关爱学生，治学严谨，作风正派，以品行示范引领学生成长。；</w:t>
      </w:r>
    </w:p>
    <w:p w14:paraId="5EB67B16">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2、熟悉教学规律和人才培养过程，具备与岗位匹配专业知识和实践能力。科创导师需兼具学术研究与创新实践指导能力，生涯导师需熟谙行业发展与职业规划方法；</w:t>
      </w:r>
    </w:p>
    <w:p w14:paraId="140E050D">
      <w:pPr>
        <w:spacing w:line="52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3、校内导师需具备中级及以上职称，或硕士及以上学位且从事教学科研工作满 1 年；校外导师需为中医药领域企事业单位高级人才，经学校认定后任职</w:t>
      </w:r>
      <w:r>
        <w:rPr>
          <w:rFonts w:hint="eastAsia" w:ascii="仿宋_GB2312" w:eastAsia="仿宋_GB2312"/>
          <w:sz w:val="28"/>
          <w:szCs w:val="28"/>
          <w:lang w:eastAsia="zh-CN"/>
        </w:rPr>
        <w:t>；</w:t>
      </w:r>
    </w:p>
    <w:p w14:paraId="5CF8AE18">
      <w:pPr>
        <w:spacing w:line="520" w:lineRule="exact"/>
        <w:ind w:firstLine="562" w:firstLineChars="200"/>
        <w:rPr>
          <w:rFonts w:hint="eastAsia" w:ascii="仿宋_GB2312" w:eastAsia="仿宋_GB2312"/>
          <w:b/>
          <w:sz w:val="28"/>
          <w:szCs w:val="28"/>
          <w:lang w:val="en-US" w:eastAsia="zh-CN"/>
        </w:rPr>
      </w:pPr>
      <w:r>
        <w:rPr>
          <w:rFonts w:hint="eastAsia" w:ascii="仿宋_GB2312" w:eastAsia="仿宋_GB2312"/>
          <w:b/>
          <w:sz w:val="28"/>
          <w:szCs w:val="28"/>
          <w:lang w:val="en-US" w:eastAsia="zh-CN"/>
        </w:rPr>
        <w:t>二、各类导师除需符合基本条件外，还需满足以下特定要求：</w:t>
      </w:r>
    </w:p>
    <w:p w14:paraId="2207EECB">
      <w:pPr>
        <w:spacing w:line="52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（一）科创导师：一般需具有副教授以上职称。科研经历要求主持厅级及以上科研项目，在中医药及相关学科领域有稳定研究方向，近 2 年在核心期刊发表研究成果，能指导学生开展基础研究或应用研究；或曾指导学生获得省级及以上学科竞赛奖项或大学生创新创业训练计划项目；或指导的学生创新创业项目获专利授权、实现成果转化等良好成果，能为学生提供科创实践资源支持。 </w:t>
      </w:r>
    </w:p>
    <w:p w14:paraId="282BC136">
      <w:pPr>
        <w:spacing w:line="520" w:lineRule="exact"/>
        <w:ind w:firstLine="560" w:firstLineChars="200"/>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二）生涯导师：校内导师教学或研究方向应与学生所在专业为同一学科门类，或具有《大学生职业生涯规划》《大学生创新创业指导》课程教学经验，深入了解学生职业发展需求。校外导师需为行业资深人士、企业中高层管理人员或人力资源专家、各地市党政机关、央国企组织人事部门负责人、毕业满 5 年的本校优秀校友等，具备 5 年以上相关行业工作经验，能分享职业经历并提供实践指导。 </w:t>
      </w:r>
    </w:p>
    <w:p w14:paraId="683DD97F">
      <w:pPr>
        <w:spacing w:line="520" w:lineRule="exact"/>
        <w:ind w:firstLine="562" w:firstLineChars="200"/>
        <w:jc w:val="center"/>
        <w:rPr>
          <w:rFonts w:hint="eastAsia" w:ascii="仿宋_GB2312" w:eastAsia="仿宋_GB2312"/>
          <w:b/>
          <w:sz w:val="28"/>
          <w:szCs w:val="28"/>
        </w:rPr>
      </w:pPr>
      <w:r>
        <w:rPr>
          <w:rFonts w:hint="eastAsia" w:ascii="仿宋_GB2312" w:hAnsi="Times New Roman" w:eastAsia="仿宋_GB2312" w:cs="Times New Roman"/>
          <w:b/>
          <w:sz w:val="28"/>
          <w:szCs w:val="28"/>
          <w:lang w:val="en-US" w:eastAsia="zh-CN"/>
        </w:rPr>
        <w:t xml:space="preserve">第三章 </w:t>
      </w:r>
      <w:r>
        <w:rPr>
          <w:rFonts w:hint="eastAsia" w:ascii="仿宋_GB2312" w:eastAsia="仿宋_GB2312"/>
          <w:b/>
          <w:sz w:val="28"/>
          <w:szCs w:val="28"/>
        </w:rPr>
        <w:t>培养对象的考核</w:t>
      </w:r>
    </w:p>
    <w:p w14:paraId="4B7C90F6">
      <w:pPr>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sz w:val="28"/>
          <w:szCs w:val="28"/>
        </w:rPr>
        <w:t>对不能正常完成年度培养计划的培养对象，学院本导制人才培养工作领导小</w:t>
      </w:r>
      <w:r>
        <w:rPr>
          <w:rFonts w:hint="eastAsia" w:ascii="仿宋_GB2312" w:eastAsia="仿宋_GB2312"/>
          <w:color w:val="auto"/>
          <w:sz w:val="28"/>
          <w:szCs w:val="28"/>
          <w:highlight w:val="none"/>
        </w:rPr>
        <w:t>组与导师共同决定终止其培养对象资格。培养对象在一年内需满足以下1—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项要求，否则将自动中止其培养资格，在培养期结束时必须具备以下</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—11项中的两项以上（含两项）要求：</w:t>
      </w:r>
    </w:p>
    <w:p w14:paraId="3A238A6E">
      <w:pPr>
        <w:spacing w:line="520" w:lineRule="exact"/>
        <w:ind w:firstLine="560" w:firstLineChars="200"/>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 xml:space="preserve"> </w:t>
      </w:r>
      <w:bookmarkStart w:id="0" w:name="OLE_LINK1"/>
      <w:r>
        <w:rPr>
          <w:rFonts w:hint="eastAsia" w:ascii="仿宋_GB2312" w:eastAsia="仿宋_GB2312"/>
          <w:b/>
          <w:color w:val="auto"/>
          <w:sz w:val="28"/>
          <w:szCs w:val="28"/>
          <w:highlight w:val="none"/>
          <w:lang w:val="en-US" w:eastAsia="zh-CN"/>
        </w:rPr>
        <w:t>一、选择科创</w:t>
      </w:r>
      <w:r>
        <w:rPr>
          <w:rFonts w:hint="eastAsia" w:ascii="仿宋_GB2312" w:eastAsia="仿宋_GB2312"/>
          <w:b/>
          <w:color w:val="auto"/>
          <w:sz w:val="28"/>
          <w:szCs w:val="28"/>
          <w:highlight w:val="none"/>
        </w:rPr>
        <w:t>导师</w:t>
      </w:r>
      <w:r>
        <w:rPr>
          <w:rFonts w:hint="eastAsia" w:ascii="仿宋_GB2312" w:eastAsia="仿宋_GB2312"/>
          <w:b/>
          <w:color w:val="auto"/>
          <w:sz w:val="28"/>
          <w:szCs w:val="28"/>
          <w:highlight w:val="none"/>
          <w:lang w:eastAsia="zh-CN"/>
        </w:rPr>
        <w:t>的</w:t>
      </w:r>
      <w:r>
        <w:rPr>
          <w:rFonts w:hint="eastAsia" w:ascii="仿宋_GB2312" w:eastAsia="仿宋_GB2312"/>
          <w:b/>
          <w:color w:val="auto"/>
          <w:sz w:val="28"/>
          <w:szCs w:val="28"/>
          <w:highlight w:val="none"/>
          <w:lang w:val="en-US" w:eastAsia="zh-CN"/>
        </w:rPr>
        <w:t>培养对象应具备以下要求</w:t>
      </w:r>
    </w:p>
    <w:p w14:paraId="4A64A862">
      <w:pPr>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1、遵守学校的各项规章制度，未受到学校行政处分；</w:t>
      </w:r>
    </w:p>
    <w:p w14:paraId="73DB9A7D">
      <w:pPr>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2、必修课考试无不及格，年度综合绩点列同年级同专业前1/3； </w:t>
      </w:r>
    </w:p>
    <w:p w14:paraId="0682C0ED">
      <w:pPr>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3、体质测试及格以上，身心健康；</w:t>
      </w:r>
    </w:p>
    <w:p w14:paraId="324A37ED">
      <w:pPr>
        <w:spacing w:line="52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4、英语通过CET4级；</w:t>
      </w:r>
    </w:p>
    <w:bookmarkEnd w:id="0"/>
    <w:p w14:paraId="58946D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cs="Times New Roman"/>
          <w:color w:val="auto"/>
          <w:sz w:val="28"/>
          <w:szCs w:val="28"/>
          <w:highlight w:val="none"/>
          <w:lang w:eastAsia="zh-CN"/>
        </w:rPr>
      </w:pPr>
      <w:r>
        <w:rPr>
          <w:rFonts w:hint="eastAsia" w:ascii="仿宋_GB2312" w:hAnsi="Times New Roman" w:eastAsia="仿宋_GB2312" w:cs="Times New Roman"/>
          <w:color w:val="auto"/>
          <w:sz w:val="28"/>
          <w:szCs w:val="28"/>
          <w:highlight w:val="none"/>
          <w:lang w:val="en-US" w:eastAsia="zh-CN"/>
        </w:rPr>
        <w:t>5、</w:t>
      </w:r>
      <w:r>
        <w:rPr>
          <w:rFonts w:hint="eastAsia" w:ascii="仿宋_GB2312" w:hAnsi="Times New Roman" w:eastAsia="仿宋_GB2312" w:cs="Times New Roman"/>
          <w:color w:val="auto"/>
          <w:sz w:val="28"/>
          <w:szCs w:val="28"/>
          <w:highlight w:val="none"/>
        </w:rPr>
        <w:t xml:space="preserve"> 每学期指导阅读专业书籍不少于 3 本、学术文献不少于 5 篇</w:t>
      </w:r>
      <w:r>
        <w:rPr>
          <w:rFonts w:hint="eastAsia" w:ascii="仿宋_GB2312" w:hAnsi="Times New Roman" w:eastAsia="仿宋_GB2312" w:cs="Times New Roman"/>
          <w:color w:val="auto"/>
          <w:sz w:val="28"/>
          <w:szCs w:val="28"/>
          <w:highlight w:val="none"/>
          <w:lang w:eastAsia="zh-CN"/>
        </w:rPr>
        <w:t>；</w:t>
      </w:r>
    </w:p>
    <w:p w14:paraId="2DB6C9F0">
      <w:pPr>
        <w:spacing w:line="520" w:lineRule="exact"/>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 xml:space="preserve">、英语通过CET6级；       </w:t>
      </w:r>
    </w:p>
    <w:p w14:paraId="608E31DF">
      <w:pPr>
        <w:spacing w:line="520" w:lineRule="exact"/>
        <w:ind w:firstLine="560" w:firstLineChars="200"/>
        <w:rPr>
          <w:rFonts w:hint="eastAsia" w:ascii="仿宋_GB2312" w:eastAsia="仿宋_GB2312"/>
          <w:sz w:val="28"/>
          <w:szCs w:val="28"/>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、以第一作者身份在省级</w:t>
      </w:r>
      <w:r>
        <w:rPr>
          <w:rFonts w:hint="eastAsia" w:ascii="仿宋_GB2312" w:eastAsia="仿宋_GB2312"/>
          <w:sz w:val="28"/>
          <w:szCs w:val="28"/>
        </w:rPr>
        <w:t>以上学术刊物公开发表学术论文1篇,或第二作者在中文核心期刊公开发表学术论文1篇；</w:t>
      </w:r>
    </w:p>
    <w:p w14:paraId="60E8FBE7">
      <w:pPr>
        <w:spacing w:line="52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、参加院级及以上学生创新课题1项以上（院级需为主持人，校级排名前二，省级排名前四，国家级排名前六）；</w:t>
      </w:r>
    </w:p>
    <w:p w14:paraId="69D633D7">
      <w:pPr>
        <w:spacing w:line="52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、考取省计算机等级考试二级以上证书或其它专业认证证书；</w:t>
      </w:r>
    </w:p>
    <w:p w14:paraId="6DA709EC">
      <w:pPr>
        <w:spacing w:line="52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、获得校级及以上学科竞赛、专业技能竞赛或科创创业竞赛等奖项1次以上；</w:t>
      </w:r>
    </w:p>
    <w:p w14:paraId="70C77E67">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11、具有国家认可的科技发明、专利或者软件著作权。</w:t>
      </w:r>
    </w:p>
    <w:p w14:paraId="3D1FAA78">
      <w:pPr>
        <w:spacing w:line="520" w:lineRule="exact"/>
        <w:ind w:firstLine="562" w:firstLineChars="200"/>
        <w:rPr>
          <w:rFonts w:hint="default" w:ascii="仿宋_GB2312" w:eastAsia="仿宋_GB2312"/>
          <w:sz w:val="28"/>
          <w:szCs w:val="28"/>
          <w:lang w:val="en-US"/>
        </w:rPr>
      </w:pPr>
      <w:r>
        <w:rPr>
          <w:rFonts w:hint="eastAsia" w:ascii="仿宋_GB2312" w:eastAsia="仿宋_GB2312"/>
          <w:b/>
          <w:sz w:val="28"/>
          <w:szCs w:val="28"/>
          <w:lang w:val="en-US" w:eastAsia="zh-CN"/>
        </w:rPr>
        <w:t>二、选择生涯</w:t>
      </w:r>
      <w:r>
        <w:rPr>
          <w:rFonts w:hint="eastAsia" w:ascii="仿宋_GB2312" w:eastAsia="仿宋_GB2312"/>
          <w:b/>
          <w:sz w:val="28"/>
          <w:szCs w:val="28"/>
        </w:rPr>
        <w:t>导师</w:t>
      </w:r>
      <w:r>
        <w:rPr>
          <w:rFonts w:hint="eastAsia" w:ascii="仿宋_GB2312" w:eastAsia="仿宋_GB2312"/>
          <w:b/>
          <w:sz w:val="28"/>
          <w:szCs w:val="28"/>
          <w:lang w:eastAsia="zh-CN"/>
        </w:rPr>
        <w:t>的</w:t>
      </w:r>
      <w:r>
        <w:rPr>
          <w:rFonts w:hint="eastAsia" w:ascii="仿宋_GB2312" w:eastAsia="仿宋_GB2312"/>
          <w:b/>
          <w:sz w:val="28"/>
          <w:szCs w:val="28"/>
          <w:lang w:val="en-US" w:eastAsia="zh-CN"/>
        </w:rPr>
        <w:t>培养对象应具备以下要求</w:t>
      </w:r>
    </w:p>
    <w:p w14:paraId="71D68ED0">
      <w:pPr>
        <w:spacing w:line="5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1、遵守学校的各项规章制度，未受到学校行政处分；</w:t>
      </w:r>
    </w:p>
    <w:p w14:paraId="1EDCC04B">
      <w:pPr>
        <w:spacing w:line="5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 xml:space="preserve">2、必修课考试无不及格，年度综合绩点列同年级同专业前1/3； </w:t>
      </w:r>
    </w:p>
    <w:p w14:paraId="34F6CA6D">
      <w:pPr>
        <w:spacing w:line="520" w:lineRule="exact"/>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3、体质测试及格以上，身心健康；</w:t>
      </w:r>
    </w:p>
    <w:p w14:paraId="5A590F88">
      <w:pPr>
        <w:spacing w:line="520" w:lineRule="exact"/>
        <w:ind w:firstLine="420" w:firstLineChars="150"/>
        <w:rPr>
          <w:rFonts w:hint="eastAsia" w:ascii="仿宋_GB2312" w:eastAsia="仿宋_GB2312"/>
          <w:sz w:val="28"/>
          <w:szCs w:val="28"/>
          <w:highlight w:val="none"/>
        </w:rPr>
      </w:pPr>
      <w:r>
        <w:rPr>
          <w:rFonts w:hint="eastAsia" w:ascii="仿宋_GB2312" w:eastAsia="仿宋_GB2312"/>
          <w:sz w:val="28"/>
          <w:szCs w:val="28"/>
          <w:highlight w:val="none"/>
        </w:rPr>
        <w:t xml:space="preserve"> 4、英语通过CET4级；</w:t>
      </w:r>
    </w:p>
    <w:p w14:paraId="71C444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5、参加大学生职业规划大赛，并且获得校级及以上奖项；</w:t>
      </w:r>
    </w:p>
    <w:p w14:paraId="7AE0A3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 xml:space="preserve">、英语通过CET6级； </w:t>
      </w:r>
    </w:p>
    <w:p w14:paraId="789E72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7、与导师进行求职技巧培训，如简历制作、面试技巧、职场礼仪等面对面指导每学期不少于 5 次；</w:t>
      </w:r>
    </w:p>
    <w:p w14:paraId="6E954D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8、向导师咨询行业发展和求职岗位信息，寻求实习和就业机会，本科期间，进行至少1次实习、见习；</w:t>
      </w:r>
    </w:p>
    <w:p w14:paraId="7CCC83E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9</w:t>
      </w:r>
      <w:r>
        <w:rPr>
          <w:rFonts w:hint="default" w:ascii="仿宋_GB2312" w:eastAsia="仿宋_GB2312"/>
          <w:sz w:val="28"/>
          <w:szCs w:val="28"/>
          <w:highlight w:val="none"/>
          <w:lang w:val="en-US" w:eastAsia="zh-CN"/>
        </w:rPr>
        <w:t>、以第一作者身份在省级以上学术刊物公开发表学术论文1篇,或第二作者在中文核心期刊公开发表学术论文1篇；</w:t>
      </w:r>
    </w:p>
    <w:p w14:paraId="4A3EA6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10</w:t>
      </w:r>
      <w:r>
        <w:rPr>
          <w:rFonts w:hint="default" w:ascii="仿宋_GB2312" w:eastAsia="仿宋_GB2312"/>
          <w:sz w:val="28"/>
          <w:szCs w:val="28"/>
          <w:highlight w:val="none"/>
          <w:lang w:val="en-US" w:eastAsia="zh-CN"/>
        </w:rPr>
        <w:t>、参加院级及以上学生创新课题1项以上（院级需为主持人，校级排名前二，省级排名前四，国家级排名前六）；</w:t>
      </w:r>
    </w:p>
    <w:p w14:paraId="6713C0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highlight w:val="none"/>
          <w:lang w:eastAsia="zh-CN"/>
        </w:rPr>
      </w:pPr>
      <w:r>
        <w:rPr>
          <w:rFonts w:hint="eastAsia" w:ascii="仿宋_GB2312" w:eastAsia="仿宋_GB2312"/>
          <w:sz w:val="28"/>
          <w:szCs w:val="28"/>
          <w:highlight w:val="none"/>
          <w:lang w:val="en-US" w:eastAsia="zh-CN"/>
        </w:rPr>
        <w:t>11、</w:t>
      </w:r>
      <w:r>
        <w:rPr>
          <w:rFonts w:hint="eastAsia" w:ascii="仿宋_GB2312" w:eastAsia="仿宋_GB2312"/>
          <w:sz w:val="28"/>
          <w:szCs w:val="28"/>
          <w:highlight w:val="none"/>
        </w:rPr>
        <w:t>获得校级及以上学科竞赛、专业技能竞赛或科创创业竞赛等奖项1次以上</w:t>
      </w:r>
      <w:r>
        <w:rPr>
          <w:rFonts w:hint="eastAsia" w:ascii="仿宋_GB2312" w:eastAsia="仿宋_GB2312"/>
          <w:sz w:val="28"/>
          <w:szCs w:val="28"/>
          <w:highlight w:val="none"/>
          <w:lang w:eastAsia="zh-CN"/>
        </w:rPr>
        <w:t>。</w:t>
      </w:r>
    </w:p>
    <w:p w14:paraId="272F417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sz w:val="28"/>
          <w:szCs w:val="28"/>
          <w:highlight w:val="none"/>
          <w:lang w:eastAsia="zh-CN"/>
        </w:rPr>
      </w:pPr>
    </w:p>
    <w:p w14:paraId="5996CDDA">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在考核过程中如有其它特殊情况，报学院本导制人才培养工作领导小组研究决定。</w:t>
      </w:r>
    </w:p>
    <w:p w14:paraId="41F6D75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D1169"/>
    <w:rsid w:val="1AFD1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2025-10-16T01:43:00Z</dcterms:created>
  <dc:creator>闫思盟</dc:creator>
  <cp:lastModifiedBy>闫思盟</cp:lastModifiedBy>
  <dcterms:modified xsi:type="dcterms:W3CDTF">2025-10-16T01:44:13Z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4251F75D97614FF3A0F15225BE3BFD3B_11</vt:lpwstr>
  </property>
  <property fmtid="{D5CDD505-2E9C-101B-9397-08002B2CF9AE}" pid="4" name="KSOTemplateDocerSaveRecord">
    <vt:lpwstr>eyJoZGlkIjoiNGQ5ODE0Yzk5Yjk3ZDg4NTYxNDQ1MTgwOTMzN2Y0NDQiLCJ1c2VySWQiOiIxNzE1NDQ0MjIwIn0=</vt:lpwstr>
  </property>
</Properties>
</file>